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C72C13" w:rsidRPr="003945DE" w:rsidP="004D7A16" w14:paraId="11EC02CC" w14:textId="77777777">
      <w:pPr>
        <w:pStyle w:val="Heading2"/>
      </w:pPr>
      <w:r w:rsidRPr="003945DE">
        <w:t>Hårprov</w:t>
      </w:r>
    </w:p>
    <w:p w:rsidR="00C72C13" w:rsidP="00C72C13" w14:paraId="263419D0" w14:textId="77777777">
      <w:pPr>
        <w:pStyle w:val="NormalWeb"/>
        <w:spacing w:before="0" w:beforeAutospacing="0" w:after="0" w:afterAutospacing="0"/>
      </w:pPr>
      <w:r>
        <w:t xml:space="preserve">För påvisande av utvärtes parasiter </w:t>
      </w:r>
      <w:r w:rsidR="00EB43DB">
        <w:t xml:space="preserve">(ektoparasiter) </w:t>
      </w:r>
      <w:r>
        <w:t>så som löss och/eller kvalster och deras ägg (gnetter).</w:t>
      </w:r>
    </w:p>
    <w:p w:rsidR="00C72C13" w:rsidP="004D7A16" w14:paraId="37CF01E7" w14:textId="77777777">
      <w:pPr>
        <w:pStyle w:val="Heading3"/>
      </w:pPr>
      <w:r w:rsidRPr="004D7A16">
        <w:rPr>
          <w:rStyle w:val="Strong"/>
        </w:rPr>
        <w:t>Stordjur</w:t>
      </w:r>
      <w:r w:rsidRPr="004D7A16" w:rsidR="00AB6D02">
        <w:rPr>
          <w:rStyle w:val="Strong"/>
        </w:rPr>
        <w:t xml:space="preserve"> (till exempel häst, nöt)</w:t>
      </w:r>
    </w:p>
    <w:p w:rsidR="00C72C13" w:rsidP="00C72C13" w14:paraId="1B88BD62" w14:textId="77777777">
      <w:pPr>
        <w:pStyle w:val="NormalWeb"/>
        <w:spacing w:before="0" w:beforeAutospacing="0" w:after="0" w:afterAutospacing="0"/>
      </w:pPr>
      <w:r>
        <w:t>V</w:t>
      </w:r>
      <w:r>
        <w:t>id provtagning från stordjur klipps lämpligen hår tätt intill huden med en maskinsax från ett område stort som en handflata. Lägg sedan hårprovet samt hår</w:t>
      </w:r>
      <w:r w:rsidR="00AB6D02">
        <w:t xml:space="preserve"> från</w:t>
      </w:r>
      <w:r>
        <w:t xml:space="preserve"> klippmaskinen i </w:t>
      </w:r>
      <w:r w:rsidR="00AB6D02">
        <w:t xml:space="preserve">en </w:t>
      </w:r>
      <w:r>
        <w:t>plastpåse som försluts väl.</w:t>
      </w:r>
      <w:r w:rsidR="00ED291E">
        <w:t xml:space="preserve"> För provtagning avseende PCR</w:t>
      </w:r>
      <w:r w:rsidRPr="00ED291E" w:rsidR="00ED291E">
        <w:rPr>
          <w:i/>
          <w:iCs/>
        </w:rPr>
        <w:t xml:space="preserve"> Chorioptes</w:t>
      </w:r>
      <w:r w:rsidR="00ED291E">
        <w:t xml:space="preserve"> (fot-/benskabb) finns särskild provtagningsinstruktion.</w:t>
      </w:r>
    </w:p>
    <w:p w:rsidR="00C72C13" w:rsidRPr="004D7A16" w:rsidP="004D7A16" w14:paraId="67D6107F" w14:textId="77777777">
      <w:pPr>
        <w:pStyle w:val="Heading3"/>
        <w:rPr>
          <w:rStyle w:val="Strong"/>
        </w:rPr>
      </w:pPr>
      <w:r w:rsidRPr="004D7A16">
        <w:rPr>
          <w:rStyle w:val="Strong"/>
        </w:rPr>
        <w:t>Smådjur</w:t>
      </w:r>
      <w:r w:rsidRPr="004D7A16" w:rsidR="00AB6D02">
        <w:rPr>
          <w:rStyle w:val="Strong"/>
        </w:rPr>
        <w:t xml:space="preserve"> (till exempel hund, katt, kanin)</w:t>
      </w:r>
    </w:p>
    <w:p w:rsidR="00C72C13" w:rsidP="00C72C13" w14:paraId="1A43C54F" w14:textId="77777777">
      <w:pPr>
        <w:pStyle w:val="NormalWeb"/>
        <w:spacing w:before="0" w:beforeAutospacing="0" w:after="0" w:afterAutospacing="0"/>
      </w:pPr>
      <w:r>
        <w:t>Vid provtagning från smådjur kan provet med fördel tas genom att kamma nära huden ner på ett papper</w:t>
      </w:r>
      <w:r w:rsidR="00AB6D02">
        <w:t xml:space="preserve"> vilket sedan läggs i en plastpåse som försluts noggrant</w:t>
      </w:r>
      <w:r>
        <w:t xml:space="preserve">. </w:t>
      </w:r>
    </w:p>
    <w:p w:rsidR="00C72C13" w:rsidP="00C72C13" w14:paraId="34F53421" w14:textId="77777777">
      <w:pPr>
        <w:pStyle w:val="NormalWeb"/>
        <w:spacing w:before="0" w:beforeAutospacing="0" w:after="0" w:afterAutospacing="0"/>
      </w:pPr>
    </w:p>
    <w:p w:rsidR="004D7A16" w:rsidP="00C72C13" w14:paraId="3DDD93F4" w14:textId="77777777">
      <w:pPr>
        <w:pStyle w:val="NormalWeb"/>
        <w:spacing w:before="0" w:beforeAutospacing="0" w:after="0" w:afterAutospacing="0"/>
      </w:pPr>
    </w:p>
    <w:p w:rsidR="00C72C13" w:rsidP="004D7A16" w14:paraId="7881D9CB" w14:textId="77777777">
      <w:pPr>
        <w:pStyle w:val="Heading2"/>
      </w:pPr>
      <w:r w:rsidRPr="000502C8">
        <w:t>Artbestämning ektoparasiter</w:t>
      </w:r>
    </w:p>
    <w:p w:rsidR="00C72C13" w:rsidP="00C72C13" w14:paraId="288D3F01" w14:textId="77777777">
      <w:pPr>
        <w:pStyle w:val="NormalWeb"/>
        <w:spacing w:before="0" w:beforeAutospacing="0" w:after="0" w:afterAutospacing="0"/>
      </w:pPr>
      <w:r>
        <w:t xml:space="preserve">För artbestämning av ektoparasiter, t.ex. loppor rekommenderas att dessa läggs i en väl försluten burk eller plaströr. </w:t>
      </w:r>
      <w:r w:rsidR="00AB6D02">
        <w:t>Om parasiten är mycket rörlig kan plastpåsen/röret placeras i frys ett dygn innan det skickas.</w:t>
      </w:r>
      <w:r w:rsidR="004D7A16">
        <w:t xml:space="preserve"> Skicka gärna flera exemplar om det finns.</w:t>
      </w:r>
    </w:p>
    <w:p w:rsidR="00C72C13" w:rsidP="00C72C13" w14:paraId="4DB6BF63" w14:textId="77777777">
      <w:pPr>
        <w:pStyle w:val="NormalWeb"/>
        <w:spacing w:before="0" w:beforeAutospacing="0" w:after="0" w:afterAutospacing="0"/>
      </w:pPr>
    </w:p>
    <w:p w:rsidR="00C72C13" w:rsidP="00C72C13" w14:paraId="76D91161" w14:textId="77777777">
      <w:pPr>
        <w:pStyle w:val="NormalWeb"/>
        <w:spacing w:before="0" w:beforeAutospacing="0" w:after="0" w:afterAutospacing="0"/>
      </w:pPr>
      <w:r>
        <w:t xml:space="preserve">Tejpprover </w:t>
      </w:r>
      <w:r w:rsidR="00EB43DB">
        <w:t xml:space="preserve">ska </w:t>
      </w:r>
      <w:r>
        <w:t>undvikas</w:t>
      </w:r>
      <w:r w:rsidR="00AB6D02">
        <w:t xml:space="preserve"> eftersom krypet går sönder när det ska lossas från tejpen</w:t>
      </w:r>
      <w:r>
        <w:t>.</w:t>
      </w:r>
      <w:r w:rsidR="00AB6D02">
        <w:t xml:space="preserve"> För att få krypet att fastna på något kan </w:t>
      </w:r>
      <w:r w:rsidR="004D7A16">
        <w:t>ofta</w:t>
      </w:r>
      <w:r w:rsidR="00AB6D02">
        <w:t xml:space="preserve"> ett fuktat papper fungera i stället för tejp.</w:t>
      </w:r>
    </w:p>
    <w:p w:rsidR="00680F90" w:rsidP="00C72C13" w14:paraId="007C9CF8" w14:textId="77777777">
      <w:pPr>
        <w:pStyle w:val="NormalWeb"/>
        <w:spacing w:before="0" w:beforeAutospacing="0" w:after="0" w:afterAutospacing="0"/>
      </w:pPr>
    </w:p>
    <w:p w:rsidR="00C72C13" w:rsidP="00C72C13" w14:paraId="479E8AC5" w14:textId="77777777">
      <w:pPr>
        <w:pStyle w:val="NormalWeb"/>
        <w:spacing w:before="0" w:beforeAutospacing="0" w:after="0" w:afterAutospacing="0"/>
      </w:pPr>
    </w:p>
    <w:p w:rsidR="004D7A16" w:rsidP="004D7A16" w14:paraId="283E75A5" w14:textId="77777777">
      <w:pPr>
        <w:pStyle w:val="Heading2"/>
      </w:pPr>
      <w:r>
        <w:t>Skrapprov från hud</w:t>
      </w:r>
    </w:p>
    <w:p w:rsidR="00680F90" w:rsidRPr="00680F90" w:rsidP="004D7A16" w14:paraId="7F340438" w14:textId="77777777">
      <w:pPr>
        <w:pStyle w:val="Heading2"/>
        <w:rPr>
          <w:rStyle w:val="Strong"/>
          <w:caps w:val="0"/>
          <w:sz w:val="24"/>
          <w:szCs w:val="24"/>
        </w:rPr>
      </w:pPr>
      <w:r w:rsidRPr="00680F90">
        <w:rPr>
          <w:rStyle w:val="Strong"/>
          <w:caps w:val="0"/>
          <w:sz w:val="24"/>
          <w:szCs w:val="24"/>
        </w:rPr>
        <w:t xml:space="preserve">Parasiter kan finnas </w:t>
      </w:r>
      <w:r w:rsidRPr="00680F90">
        <w:rPr>
          <w:rStyle w:val="Strong"/>
          <w:caps w:val="0"/>
          <w:sz w:val="24"/>
          <w:szCs w:val="24"/>
          <w:u w:val="single"/>
        </w:rPr>
        <w:t>på</w:t>
      </w:r>
      <w:r w:rsidRPr="00680F90">
        <w:rPr>
          <w:rStyle w:val="Strong"/>
          <w:caps w:val="0"/>
          <w:sz w:val="24"/>
          <w:szCs w:val="24"/>
        </w:rPr>
        <w:t xml:space="preserve"> eller</w:t>
      </w:r>
      <w:r w:rsidRPr="00680F90">
        <w:rPr>
          <w:rStyle w:val="Strong"/>
          <w:caps w:val="0"/>
          <w:sz w:val="24"/>
          <w:szCs w:val="24"/>
          <w:u w:val="single"/>
        </w:rPr>
        <w:t xml:space="preserve"> i</w:t>
      </w:r>
      <w:r w:rsidRPr="00680F90">
        <w:rPr>
          <w:rStyle w:val="Strong"/>
          <w:caps w:val="0"/>
          <w:sz w:val="24"/>
          <w:szCs w:val="24"/>
        </w:rPr>
        <w:t xml:space="preserve"> huden och beroende på frågeställning görs skrapprov olika djupt.</w:t>
      </w:r>
    </w:p>
    <w:p w:rsidR="00680F90" w:rsidRPr="00680F90" w:rsidP="00680F90" w14:paraId="0992CAEA" w14:textId="77777777">
      <w:pPr>
        <w:rPr>
          <w:szCs w:val="24"/>
        </w:rPr>
      </w:pPr>
    </w:p>
    <w:p w:rsidR="00C72C13" w:rsidRPr="00680F90" w:rsidP="004D7A16" w14:paraId="5F7F1C24" w14:textId="77777777">
      <w:pPr>
        <w:pStyle w:val="Heading2"/>
        <w:rPr>
          <w:rStyle w:val="Strong"/>
          <w:b/>
          <w:bCs w:val="0"/>
          <w:caps w:val="0"/>
          <w:sz w:val="21"/>
          <w:szCs w:val="21"/>
        </w:rPr>
      </w:pPr>
      <w:r w:rsidRPr="00680F90">
        <w:rPr>
          <w:rStyle w:val="Strong"/>
          <w:b/>
          <w:bCs w:val="0"/>
          <w:caps w:val="0"/>
          <w:sz w:val="21"/>
          <w:szCs w:val="21"/>
        </w:rPr>
        <w:t>Ytliga s</w:t>
      </w:r>
      <w:r w:rsidRPr="00680F90" w:rsidR="00680F90">
        <w:rPr>
          <w:rStyle w:val="Strong"/>
          <w:b/>
          <w:bCs w:val="0"/>
          <w:caps w:val="0"/>
          <w:sz w:val="21"/>
          <w:szCs w:val="21"/>
        </w:rPr>
        <w:t>krap</w:t>
      </w:r>
    </w:p>
    <w:p w:rsidR="00C72C13" w:rsidRPr="00680F90" w:rsidP="00C72C13" w14:paraId="2A678691" w14:textId="77777777">
      <w:pPr>
        <w:rPr>
          <w:rFonts w:ascii="Times New Roman" w:hAnsi="Times New Roman"/>
        </w:rPr>
      </w:pPr>
      <w:r w:rsidRPr="00680F90">
        <w:rPr>
          <w:rFonts w:ascii="Times New Roman" w:hAnsi="Times New Roman"/>
        </w:rPr>
        <w:t xml:space="preserve">För påvisande av </w:t>
      </w:r>
      <w:r w:rsidRPr="00680F90" w:rsidR="00AB6D02">
        <w:rPr>
          <w:rFonts w:ascii="Times New Roman" w:hAnsi="Times New Roman"/>
        </w:rPr>
        <w:t>mjällkvalster (</w:t>
      </w:r>
      <w:r w:rsidRPr="00680F90">
        <w:rPr>
          <w:rFonts w:ascii="Times New Roman" w:hAnsi="Times New Roman"/>
          <w:i/>
          <w:iCs/>
        </w:rPr>
        <w:t>Cheyletiella</w:t>
      </w:r>
      <w:r w:rsidRPr="00680F90" w:rsidR="00AB6D02">
        <w:rPr>
          <w:rFonts w:ascii="Times New Roman" w:hAnsi="Times New Roman"/>
          <w:i/>
          <w:iCs/>
        </w:rPr>
        <w:t xml:space="preserve"> </w:t>
      </w:r>
      <w:r w:rsidRPr="00680F90" w:rsidR="00AB6D02">
        <w:rPr>
          <w:rFonts w:ascii="Times New Roman" w:hAnsi="Times New Roman"/>
        </w:rPr>
        <w:t>sp)</w:t>
      </w:r>
      <w:r w:rsidRPr="00680F90">
        <w:rPr>
          <w:rFonts w:ascii="Times New Roman" w:hAnsi="Times New Roman"/>
        </w:rPr>
        <w:t xml:space="preserve"> kan prov tas genom ytliga hudskrap med till exempel ett skalpell</w:t>
      </w:r>
      <w:r w:rsidR="00680F90">
        <w:rPr>
          <w:rFonts w:ascii="Times New Roman" w:hAnsi="Times New Roman"/>
        </w:rPr>
        <w:t>blad</w:t>
      </w:r>
      <w:r w:rsidRPr="00680F90">
        <w:rPr>
          <w:rFonts w:ascii="Times New Roman" w:hAnsi="Times New Roman"/>
        </w:rPr>
        <w:t>. Skicka gärna rikligt med material.</w:t>
      </w:r>
    </w:p>
    <w:p w:rsidR="00C72C13" w:rsidRPr="004D7A16" w:rsidP="004D7A16" w14:paraId="60A23B52" w14:textId="77777777">
      <w:pPr>
        <w:pStyle w:val="Heading3"/>
      </w:pPr>
      <w:r w:rsidRPr="004D7A16">
        <w:rPr>
          <w:rStyle w:val="Strong"/>
        </w:rPr>
        <w:t>Djupa skrap</w:t>
      </w:r>
    </w:p>
    <w:p w:rsidR="00C72C13" w:rsidP="00C72C13" w14:paraId="4ACAA00A" w14:textId="77777777">
      <w:pPr>
        <w:pStyle w:val="NormalWeb"/>
        <w:spacing w:before="0" w:beforeAutospacing="0" w:after="0" w:afterAutospacing="0"/>
      </w:pPr>
      <w:r>
        <w:t xml:space="preserve">För </w:t>
      </w:r>
      <w:r>
        <w:t>påvisande och artbestämning av rävskabb (</w:t>
      </w:r>
      <w:r w:rsidRPr="00923652">
        <w:rPr>
          <w:i/>
        </w:rPr>
        <w:t>Sarcoptes</w:t>
      </w:r>
      <w:r w:rsidRPr="00923652">
        <w:t>)</w:t>
      </w:r>
      <w:r>
        <w:t xml:space="preserve"> eller hårsäckskvlaster (</w:t>
      </w:r>
      <w:r w:rsidRPr="00923652">
        <w:rPr>
          <w:i/>
        </w:rPr>
        <w:t>Demodex</w:t>
      </w:r>
      <w:r w:rsidRPr="00923652">
        <w:t>),</w:t>
      </w:r>
      <w:r>
        <w:t xml:space="preserve"> dvs kvalster som lever i huden krävs djupare hudskrap. Skrapprov tas på flera ställen med skalpell</w:t>
      </w:r>
      <w:r w:rsidR="00680F90">
        <w:t>blad</w:t>
      </w:r>
      <w:r>
        <w:t xml:space="preserve"> och helst från ett skadat hudområde samt från gränsen mellan synbarligen angripen och frisk hud. Man bör skrapa så djupt att en lindrig skada på perifera blodkärl erhålls. För </w:t>
      </w:r>
      <w:r w:rsidRPr="00923652">
        <w:rPr>
          <w:i/>
        </w:rPr>
        <w:t>Demodex</w:t>
      </w:r>
      <w:r>
        <w:t xml:space="preserve"> behövs djupa hårskrap där huden </w:t>
      </w:r>
      <w:r w:rsidR="00680F90">
        <w:t>har</w:t>
      </w:r>
      <w:r>
        <w:t xml:space="preserve"> klämts ihop.</w:t>
      </w:r>
    </w:p>
    <w:p w:rsidR="00C72C13" w:rsidP="00C72C13" w14:paraId="5A6A8502" w14:textId="77777777">
      <w:pPr>
        <w:pStyle w:val="NormalWeb"/>
        <w:spacing w:before="0" w:beforeAutospacing="0" w:after="0" w:afterAutospacing="0"/>
      </w:pPr>
    </w:p>
    <w:p w:rsidR="00C72C13" w:rsidP="00C72C13" w14:paraId="437D94B6" w14:textId="77777777">
      <w:pPr>
        <w:pStyle w:val="NormalWeb"/>
        <w:spacing w:before="0" w:beforeAutospacing="0" w:after="0" w:afterAutospacing="0"/>
      </w:pPr>
      <w:r>
        <w:t>Huden kan fuktas med glycerin för att lättare fånga upp eventuella kvalster.</w:t>
      </w:r>
    </w:p>
    <w:p w:rsidR="00C72C13" w:rsidP="00C72C13" w14:paraId="43BEF50A" w14:textId="77777777">
      <w:pPr>
        <w:pStyle w:val="NormalWeb"/>
        <w:spacing w:before="0" w:beforeAutospacing="0" w:after="0" w:afterAutospacing="0"/>
      </w:pPr>
      <w:r>
        <w:t xml:space="preserve">Lägg skalpellblad och hudskrap i ett provrör. OBS! Använd inte olja annat än för egen undersökning vid direkt mikroskopering. </w:t>
      </w:r>
    </w:p>
    <w:p w:rsidR="00C72C13" w:rsidP="00C72C13" w14:paraId="0FCB6231" w14:textId="77777777">
      <w:pPr>
        <w:pStyle w:val="NormalWeb"/>
        <w:spacing w:before="0" w:beforeAutospacing="0" w:after="0" w:afterAutospacing="0"/>
      </w:pPr>
    </w:p>
    <w:p w:rsidR="00C72C13" w:rsidP="00C72C13" w14:paraId="0882B850" w14:textId="0AD0C608">
      <w:pPr>
        <w:pStyle w:val="NormalWeb"/>
        <w:spacing w:before="0" w:beforeAutospacing="0" w:after="0" w:afterAutospacing="0"/>
      </w:pPr>
      <w:r>
        <w:t xml:space="preserve">För undersökning avseende rävskabb </w:t>
      </w:r>
      <w:r w:rsidRPr="00F732F6">
        <w:rPr>
          <w:i/>
        </w:rPr>
        <w:t>Sarcoptes</w:t>
      </w:r>
      <w:r>
        <w:t xml:space="preserve"> hos hund eller katt </w:t>
      </w:r>
      <w:r>
        <w:t>är oftast en serologisk undersökning säkrare än ett skrapprov.</w:t>
      </w:r>
    </w:p>
    <w:p w:rsidR="00C72C13" w:rsidRPr="00FA1CAA" w:rsidP="00C72C13" w14:paraId="19E5859E" w14:textId="77777777">
      <w:pPr>
        <w:overflowPunct/>
        <w:autoSpaceDE/>
        <w:autoSpaceDN/>
        <w:adjustRightInd/>
        <w:textAlignment w:val="auto"/>
      </w:pPr>
    </w:p>
    <w:p w:rsidR="00873DBF" w:rsidRPr="00C72C13" w:rsidP="00C72C13" w14:paraId="1543CCDA" w14:textId="77777777"/>
    <w:sectPr w:rsidSect="00E541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15" w:right="567" w:bottom="1134" w:left="1418" w:header="624" w:footer="44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ight/Light S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79F39F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0365D" w:rsidP="003700C3" w14:paraId="479FB4E9" w14:textId="77777777">
    <w:pPr>
      <w:pBdr>
        <w:top w:val="single" w:sz="4" w:space="1" w:color="333333"/>
      </w:pBdr>
      <w:tabs>
        <w:tab w:val="right" w:pos="9356"/>
      </w:tabs>
      <w:ind w:left="-476"/>
      <w:rPr>
        <w:sz w:val="2"/>
      </w:rPr>
    </w:pPr>
    <w:r w:rsidRPr="0010365D">
      <w:rPr>
        <w:sz w:val="16"/>
      </w:rPr>
      <w:tab/>
    </w:r>
  </w:p>
  <w:p w:rsidR="00F55680" w:rsidRPr="00000178" w:rsidP="006162D6" w14:paraId="54EC3718" w14:textId="77777777">
    <w:pPr>
      <w:pStyle w:val="Heading5"/>
    </w:pPr>
    <w:r>
      <w:rPr>
        <w:rFonts w:ascii="Praxis Light/Light SC" w:hAnsi="Praxis Light/Light SC"/>
      </w:rPr>
      <w:tab/>
    </w:r>
    <w:r>
      <w:rPr>
        <w:rFonts w:ascii="Praxis Light/Light SC" w:hAnsi="Praxis Light/Light SC"/>
      </w:rPr>
      <w:tab/>
    </w:r>
    <w:r w:rsidRPr="00000178" w:rsidR="007D4B54">
      <w:fldChar w:fldCharType="begin"/>
    </w:r>
    <w:r w:rsidRPr="00000178">
      <w:instrText xml:space="preserve"> PAGE </w:instrText>
    </w:r>
    <w:r w:rsidRPr="00000178" w:rsidR="007D4B54">
      <w:fldChar w:fldCharType="separate"/>
    </w:r>
    <w:r w:rsidRPr="00000178">
      <w:t>2</w:t>
    </w:r>
    <w:r w:rsidRPr="00000178" w:rsidR="007D4B54">
      <w:fldChar w:fldCharType="end"/>
    </w:r>
    <w:r w:rsidRPr="00000178">
      <w:t>(</w:t>
    </w:r>
    <w:r w:rsidRPr="00000178" w:rsidR="007D4B54">
      <w:fldChar w:fldCharType="begin"/>
    </w:r>
    <w:r w:rsidRPr="00000178">
      <w:instrText xml:space="preserve"> NUMPAGES </w:instrText>
    </w:r>
    <w:r w:rsidRPr="00000178" w:rsidR="007D4B54">
      <w:fldChar w:fldCharType="separate"/>
    </w:r>
    <w:r w:rsidRPr="00000178">
      <w:t>2</w:t>
    </w:r>
    <w:r w:rsidRPr="00000178" w:rsidR="007D4B54">
      <w:fldChar w:fldCharType="end"/>
    </w:r>
    <w:r w:rsidRPr="00000178">
      <w:t>)</w:t>
    </w:r>
  </w:p>
  <w:p w:rsidR="00004D81" w14:paraId="050A7581" w14:textId="77777777"/>
  <w:p w:rsidR="004E328E" w14:paraId="7D4A8AE9" w14:textId="77777777"/>
  <w:p w:rsidR="00004D81" w:rsidP="004E328E" w14:paraId="2FBFFD90" w14:textId="77777777"/>
  <w:p w:rsidR="00004D81" w:rsidP="004E328E" w14:paraId="736F4CF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680" w:rsidRPr="001715B3" w:rsidP="00961F92" w14:paraId="363B9D53" w14:textId="77777777">
    <w:pPr>
      <w:pStyle w:val="Footer"/>
      <w:pBdr>
        <w:bottom w:val="single" w:sz="4" w:space="1" w:color="808080" w:themeColor="background1" w:themeShade="80"/>
      </w:pBdr>
      <w:tabs>
        <w:tab w:val="clear" w:pos="9072"/>
        <w:tab w:val="right" w:pos="10191"/>
      </w:tabs>
      <w:ind w:left="-476"/>
      <w:rPr>
        <w:rFonts w:ascii="Praxis Light/Light SC" w:hAnsi="Praxis Light/Light SC"/>
        <w:sz w:val="4"/>
        <w:szCs w:val="4"/>
      </w:rPr>
    </w:pPr>
  </w:p>
  <w:tbl>
    <w:tblPr>
      <w:tblW w:w="10916" w:type="dxa"/>
      <w:tblInd w:w="-885" w:type="dxa"/>
      <w:tblBorders>
        <w:top w:val="single" w:sz="4" w:space="0" w:color="000000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A0"/>
    </w:tblPr>
    <w:tblGrid>
      <w:gridCol w:w="567"/>
      <w:gridCol w:w="916"/>
      <w:gridCol w:w="3196"/>
      <w:gridCol w:w="1134"/>
      <w:gridCol w:w="2977"/>
      <w:gridCol w:w="1050"/>
      <w:gridCol w:w="152"/>
      <w:gridCol w:w="357"/>
      <w:gridCol w:w="567"/>
    </w:tblGrid>
    <w:tr w14:paraId="08202460" w14:textId="77777777" w:rsidTr="007161A9">
      <w:tblPrEx>
        <w:tblW w:w="10916" w:type="dxa"/>
        <w:tblInd w:w="-885" w:type="dxa"/>
        <w:tblBorders>
          <w:top w:val="single" w:sz="4" w:space="0" w:color="000000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0A0"/>
      </w:tblPrEx>
      <w:trPr>
        <w:trHeight w:val="277"/>
      </w:trPr>
      <w:tc>
        <w:tcPr>
          <w:tcW w:w="567" w:type="dxa"/>
          <w:vMerge w:val="restart"/>
          <w:tcBorders>
            <w:top w:val="single" w:sz="4" w:space="0" w:color="FFFFFF"/>
          </w:tcBorders>
          <w:textDirection w:val="tbRl"/>
          <w:vAlign w:val="bottom"/>
        </w:tcPr>
        <w:p w:rsidR="00E228E2" w:rsidRPr="00E228E2" w:rsidP="006162D6" w14:paraId="280F38EB" w14:textId="77777777">
          <w:pPr>
            <w:pStyle w:val="Heading5"/>
          </w:pPr>
        </w:p>
      </w:tc>
      <w:tc>
        <w:tcPr>
          <w:tcW w:w="916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6B0758F3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>Utfärda</w:t>
          </w:r>
          <w:r w:rsidRPr="004137CE" w:rsidR="003C3846">
            <w:rPr>
              <w:color w:val="FFFFFF" w:themeColor="background1"/>
              <w:sz w:val="16"/>
              <w:szCs w:val="16"/>
            </w:rPr>
            <w:t>re:</w:t>
          </w:r>
        </w:p>
      </w:tc>
      <w:tc>
        <w:tcPr>
          <w:tcW w:w="3196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13EC4A5B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C_Owner \* MERGEFORMAT  </w:instrText>
          </w:r>
          <w:r w:rsidRPr="004137CE"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 w:rsidR="006162D6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134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6AED4412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t xml:space="preserve">  Godkän</w:t>
          </w:r>
          <w:r w:rsidRPr="004137CE" w:rsidR="003C3846">
            <w:rPr>
              <w:color w:val="FFFFFF" w:themeColor="background1"/>
              <w:sz w:val="16"/>
              <w:szCs w:val="16"/>
            </w:rPr>
            <w:t>nare:</w:t>
          </w:r>
        </w:p>
      </w:tc>
      <w:tc>
        <w:tcPr>
          <w:tcW w:w="2977" w:type="dxa"/>
          <w:tcBorders>
            <w:top w:val="single" w:sz="4" w:space="0" w:color="FFFFFF"/>
            <w:bottom w:val="single" w:sz="4" w:space="0" w:color="FFFFFF"/>
          </w:tcBorders>
          <w:tcMar>
            <w:left w:w="108" w:type="dxa"/>
          </w:tcMar>
          <w:vAlign w:val="bottom"/>
        </w:tcPr>
        <w:p w:rsidR="00E228E2" w:rsidRPr="004137CE" w:rsidP="006162D6" w14:paraId="2B595D87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Eva Osterman-Lind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1050" w:type="dxa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AD7E8E" w:rsidP="006162D6" w14:paraId="1E65C89B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t>Gäller fr.o.m:</w:t>
          </w:r>
        </w:p>
      </w:tc>
      <w:tc>
        <w:tcPr>
          <w:tcW w:w="1076" w:type="dxa"/>
          <w:gridSpan w:val="3"/>
          <w:tcBorders>
            <w:top w:val="single" w:sz="4" w:space="0" w:color="FFFFFF"/>
            <w:bottom w:val="single" w:sz="4" w:space="0" w:color="FFFFFF"/>
          </w:tcBorders>
          <w:tcMar>
            <w:left w:w="85" w:type="dxa"/>
          </w:tcMar>
          <w:vAlign w:val="bottom"/>
        </w:tcPr>
        <w:p w:rsidR="00E228E2" w:rsidRPr="00AD7E8E" w:rsidP="006162D6" w14:paraId="41CD9D81" w14:textId="77777777">
          <w:pPr>
            <w:pStyle w:val="Heading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C_ValidFrom \* MERGEFORMAT  </w:instrText>
          </w:r>
          <w:r>
            <w:rPr>
              <w:sz w:val="16"/>
              <w:szCs w:val="16"/>
            </w:rPr>
            <w:fldChar w:fldCharType="separate"/>
          </w:r>
          <w:r w:rsidR="006162D6">
            <w:rPr>
              <w:sz w:val="16"/>
              <w:szCs w:val="16"/>
            </w:rPr>
            <w:t>2023-09-20</w:t>
          </w:r>
          <w:r>
            <w:rPr>
              <w:sz w:val="16"/>
              <w:szCs w:val="16"/>
            </w:rPr>
            <w:fldChar w:fldCharType="end"/>
          </w:r>
        </w:p>
      </w:tc>
    </w:tr>
    <w:tr w14:paraId="25660887" w14:textId="77777777" w:rsidTr="00E5415E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5420276D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  <w:bottom w:val="single" w:sz="4" w:space="0" w:color="FFFFFF"/>
          </w:tcBorders>
          <w:vAlign w:val="bottom"/>
        </w:tcPr>
        <w:p w:rsidR="00E228E2" w:rsidRPr="004137CE" w:rsidP="006162D6" w14:paraId="70957569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670" w:type="dxa"/>
          <w:gridSpan w:val="5"/>
          <w:tcBorders>
            <w:bottom w:val="single" w:sz="4" w:space="0" w:color="FFFFFF"/>
          </w:tcBorders>
          <w:vAlign w:val="bottom"/>
        </w:tcPr>
        <w:p w:rsidR="00E228E2" w:rsidRPr="004137CE" w:rsidP="006162D6" w14:paraId="30C61DCE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  <w:r w:rsidRPr="004137CE">
            <w:rPr>
              <w:color w:val="FFFFFF" w:themeColor="background1"/>
              <w:sz w:val="16"/>
              <w:szCs w:val="16"/>
            </w:rPr>
            <w:fldChar w:fldCharType="begin"/>
          </w:r>
          <w:r w:rsidRPr="004137CE">
            <w:rPr>
              <w:color w:val="FFFFFF" w:themeColor="background1"/>
              <w:sz w:val="16"/>
              <w:szCs w:val="16"/>
            </w:rPr>
            <w:instrText xml:space="preserve"> DOCPROPERTY C_Approvers_WorkUnits \* MERGEFORMAT  </w:instrText>
          </w:r>
          <w:r>
            <w:rPr>
              <w:color w:val="FFFFFF" w:themeColor="background1"/>
              <w:sz w:val="16"/>
              <w:szCs w:val="16"/>
            </w:rPr>
            <w:fldChar w:fldCharType="separate"/>
          </w:r>
          <w:r w:rsidRPr="004137CE">
            <w:rPr>
              <w:color w:val="FFFFFF" w:themeColor="background1"/>
              <w:sz w:val="16"/>
              <w:szCs w:val="16"/>
            </w:rPr>
            <w:t>MIK</w:t>
          </w:r>
          <w:r w:rsidRPr="004137CE">
            <w:rPr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567" w:type="dxa"/>
          <w:tcBorders>
            <w:top w:val="single" w:sz="4" w:space="0" w:color="FFFFFF"/>
            <w:bottom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3B72279A" w14:textId="77777777">
          <w:pPr>
            <w:pStyle w:val="Heading5"/>
            <w:rPr>
              <w:sz w:val="16"/>
              <w:szCs w:val="16"/>
            </w:rPr>
          </w:pP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PAGE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1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(</w:t>
          </w:r>
          <w:r w:rsidRPr="00AD7E8E">
            <w:rPr>
              <w:sz w:val="16"/>
              <w:szCs w:val="16"/>
            </w:rPr>
            <w:fldChar w:fldCharType="begin"/>
          </w:r>
          <w:r w:rsidRPr="00AD7E8E">
            <w:rPr>
              <w:sz w:val="16"/>
              <w:szCs w:val="16"/>
            </w:rPr>
            <w:instrText xml:space="preserve"> NUMPAGES </w:instrText>
          </w:r>
          <w:r w:rsidRPr="00AD7E8E">
            <w:rPr>
              <w:sz w:val="16"/>
              <w:szCs w:val="16"/>
            </w:rPr>
            <w:fldChar w:fldCharType="separate"/>
          </w:r>
          <w:r w:rsidRPr="00AD7E8E">
            <w:rPr>
              <w:sz w:val="16"/>
              <w:szCs w:val="16"/>
            </w:rPr>
            <w:t>2</w:t>
          </w:r>
          <w:r w:rsidRPr="00AD7E8E">
            <w:rPr>
              <w:sz w:val="16"/>
              <w:szCs w:val="16"/>
            </w:rPr>
            <w:fldChar w:fldCharType="end"/>
          </w:r>
          <w:r w:rsidRPr="00AD7E8E">
            <w:rPr>
              <w:sz w:val="16"/>
              <w:szCs w:val="16"/>
            </w:rPr>
            <w:t>)</w:t>
          </w:r>
        </w:p>
      </w:tc>
    </w:tr>
    <w:tr w14:paraId="7A03CC63" w14:textId="77777777" w:rsidTr="00667A3A">
      <w:tblPrEx>
        <w:tblW w:w="10916" w:type="dxa"/>
        <w:tblInd w:w="-885" w:type="dxa"/>
        <w:tblLayout w:type="fixed"/>
        <w:tblLook w:val="00A0"/>
      </w:tblPrEx>
      <w:trPr>
        <w:trHeight w:val="135"/>
      </w:trPr>
      <w:tc>
        <w:tcPr>
          <w:tcW w:w="567" w:type="dxa"/>
          <w:vMerge/>
        </w:tcPr>
        <w:p w:rsidR="00E228E2" w:rsidRPr="00AD7E8E" w:rsidP="006162D6" w14:paraId="5661E4C1" w14:textId="77777777">
          <w:pPr>
            <w:pStyle w:val="Heading5"/>
            <w:rPr>
              <w:sz w:val="16"/>
              <w:szCs w:val="16"/>
            </w:rPr>
          </w:pPr>
        </w:p>
      </w:tc>
      <w:tc>
        <w:tcPr>
          <w:tcW w:w="4112" w:type="dxa"/>
          <w:gridSpan w:val="2"/>
          <w:tcBorders>
            <w:top w:val="single" w:sz="4" w:space="0" w:color="FFFFFF"/>
          </w:tcBorders>
          <w:vAlign w:val="bottom"/>
        </w:tcPr>
        <w:p w:rsidR="00E228E2" w:rsidRPr="004137CE" w:rsidP="006162D6" w14:paraId="0491A56C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313" w:type="dxa"/>
          <w:gridSpan w:val="4"/>
          <w:tcBorders>
            <w:top w:val="single" w:sz="4" w:space="0" w:color="FFFFFF"/>
          </w:tcBorders>
          <w:vAlign w:val="bottom"/>
        </w:tcPr>
        <w:p w:rsidR="00E228E2" w:rsidRPr="004137CE" w:rsidP="006162D6" w14:paraId="6283C386" w14:textId="77777777">
          <w:pPr>
            <w:pStyle w:val="Heading5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924" w:type="dxa"/>
          <w:gridSpan w:val="2"/>
          <w:tcBorders>
            <w:top w:val="single" w:sz="4" w:space="0" w:color="FFFFFF"/>
          </w:tcBorders>
          <w:tcMar>
            <w:right w:w="85" w:type="dxa"/>
          </w:tcMar>
          <w:vAlign w:val="bottom"/>
        </w:tcPr>
        <w:p w:rsidR="00E228E2" w:rsidRPr="00AD7E8E" w:rsidP="006162D6" w14:paraId="73F0DAB8" w14:textId="77777777">
          <w:pPr>
            <w:pStyle w:val="Heading5"/>
            <w:rPr>
              <w:sz w:val="16"/>
              <w:szCs w:val="16"/>
            </w:rPr>
          </w:pPr>
        </w:p>
      </w:tc>
    </w:tr>
  </w:tbl>
  <w:p w:rsidR="00F55680" w:rsidRPr="00E228E2" w:rsidP="001715B3" w14:paraId="7EC4E26E" w14:textId="77777777">
    <w:pPr>
      <w:pStyle w:val="Footer"/>
      <w:tabs>
        <w:tab w:val="clear" w:pos="9072"/>
        <w:tab w:val="right" w:pos="10206"/>
      </w:tabs>
      <w:rPr>
        <w:rFonts w:ascii="Praxis Light/Light SC" w:hAnsi="Praxis Light/Light SC"/>
        <w:sz w:val="10"/>
        <w:szCs w:val="10"/>
      </w:rPr>
    </w:pPr>
  </w:p>
  <w:p w:rsidR="00004D81" w14:paraId="622F8886" w14:textId="77777777"/>
  <w:p w:rsidR="00004D81" w:rsidP="004E328E" w14:paraId="5495728A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7CE" w14:paraId="1B80BA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556" w:type="dxa"/>
      <w:tblInd w:w="-242" w:type="dxa"/>
      <w:tblLayout w:type="fixed"/>
      <w:tblLook w:val="00A0"/>
    </w:tblPr>
    <w:tblGrid>
      <w:gridCol w:w="3185"/>
      <w:gridCol w:w="4962"/>
      <w:gridCol w:w="770"/>
      <w:gridCol w:w="1639"/>
    </w:tblGrid>
    <w:tr w14:paraId="545DAA13" w14:textId="77777777" w:rsidTr="000013AE">
      <w:tblPrEx>
        <w:tblW w:w="10556" w:type="dxa"/>
        <w:tblInd w:w="-242" w:type="dxa"/>
        <w:tblLayout w:type="fixed"/>
        <w:tblLook w:val="00A0"/>
      </w:tblPrEx>
      <w:trPr>
        <w:trHeight w:val="435"/>
      </w:trPr>
      <w:tc>
        <w:tcPr>
          <w:tcW w:w="318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F55680" w:rsidRPr="0010365D" w:rsidP="006162D6" w14:paraId="62AD82F1" w14:textId="77777777">
          <w:pPr>
            <w:pStyle w:val="Heading5"/>
          </w:pPr>
        </w:p>
      </w:tc>
      <w:tc>
        <w:tcPr>
          <w:tcW w:w="496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35853A15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53120BFF" w14:textId="77777777">
          <w:pPr>
            <w:pStyle w:val="Heading5"/>
          </w:pPr>
          <w:r>
            <w:t>Regnr: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41346C" w:rsidP="006162D6" w14:paraId="766323B4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SVA22439</w:t>
          </w:r>
          <w:r>
            <w:fldChar w:fldCharType="end"/>
          </w:r>
        </w:p>
      </w:tc>
    </w:tr>
    <w:tr w14:paraId="4A5A34BC" w14:textId="77777777" w:rsidTr="001E21F4">
      <w:tblPrEx>
        <w:tblW w:w="10556" w:type="dxa"/>
        <w:tblInd w:w="-242" w:type="dxa"/>
        <w:tblLayout w:type="fixed"/>
        <w:tblLook w:val="00A0"/>
      </w:tblPrEx>
      <w:trPr>
        <w:trHeight w:val="302"/>
      </w:trPr>
      <w:tc>
        <w:tcPr>
          <w:tcW w:w="3185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P="006162D6" w14:paraId="28527425" w14:textId="77777777">
          <w:pPr>
            <w:pStyle w:val="Heading5"/>
            <w:rPr>
              <w:noProof/>
            </w:rPr>
          </w:pPr>
        </w:p>
      </w:tc>
      <w:tc>
        <w:tcPr>
          <w:tcW w:w="4962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F55680" w:rsidRPr="003765DD" w:rsidP="006162D6" w14:paraId="7E3E6FBA" w14:textId="77777777">
          <w:pPr>
            <w:pStyle w:val="Heading5"/>
            <w:rPr>
              <w:b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3C512CEE" w14:textId="77777777">
          <w:pPr>
            <w:pStyle w:val="Heading5"/>
          </w:pPr>
          <w:r>
            <w:t>Utgåva: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F55680" w:rsidRPr="0041346C" w:rsidP="006162D6" w14:paraId="113571C4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</w:tbl>
  <w:p w:rsidR="00F55680" w:rsidRPr="0010365D" w:rsidP="009B2F99" w14:paraId="01A5E38C" w14:textId="77777777">
    <w:pPr>
      <w:pStyle w:val="Header"/>
      <w:pBdr>
        <w:top w:val="single" w:sz="4" w:space="0" w:color="808080" w:themeColor="background1" w:themeShade="80"/>
      </w:pBdr>
      <w:tabs>
        <w:tab w:val="clear" w:pos="4536"/>
        <w:tab w:val="left" w:pos="7230"/>
        <w:tab w:val="clear" w:pos="9072"/>
      </w:tabs>
      <w:ind w:left="-476"/>
      <w:rPr>
        <w:rFonts w:ascii="Arial" w:hAnsi="Arial"/>
        <w:sz w:val="2"/>
      </w:rPr>
    </w:pPr>
  </w:p>
  <w:p w:rsidR="00B75793" w:rsidP="00B75793" w14:paraId="54171DC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773" w:type="dxa"/>
      <w:tblInd w:w="-459" w:type="dxa"/>
      <w:tblLayout w:type="fixed"/>
      <w:tblLook w:val="00A0"/>
    </w:tblPr>
    <w:tblGrid>
      <w:gridCol w:w="8364"/>
      <w:gridCol w:w="770"/>
      <w:gridCol w:w="1639"/>
    </w:tblGrid>
    <w:tr w14:paraId="33375D51" w14:textId="77777777" w:rsidTr="00E228E2">
      <w:tblPrEx>
        <w:tblW w:w="10773" w:type="dxa"/>
        <w:tblInd w:w="-459" w:type="dxa"/>
        <w:tblLayout w:type="fixed"/>
        <w:tblLook w:val="00A0"/>
      </w:tblPrEx>
      <w:trPr>
        <w:trHeight w:val="435"/>
      </w:trPr>
      <w:tc>
        <w:tcPr>
          <w:tcW w:w="8364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E228E2" w:rsidRPr="00E228E2" w:rsidP="00E228E2" w14:paraId="5F488483" w14:textId="77777777">
          <w:pPr>
            <w:overflowPunct/>
            <w:autoSpaceDE/>
            <w:autoSpaceDN/>
            <w:adjustRightInd/>
            <w:textAlignment w:val="auto"/>
            <w:rPr>
              <w:rFonts w:ascii="Arial" w:hAnsi="Arial"/>
              <w:b/>
              <w:color w:val="FFFFFF" w:themeColor="background1"/>
              <w:sz w:val="20"/>
              <w:szCs w:val="20"/>
            </w:rPr>
          </w:pPr>
          <w:r>
            <w:rPr>
              <w:rFonts w:ascii="Arial" w:hAnsi="Arial"/>
              <w:noProof/>
              <w:sz w:val="20"/>
            </w:rPr>
            <w:drawing>
              <wp:inline distT="0" distB="0" distL="0" distR="0">
                <wp:extent cx="973326" cy="396000"/>
                <wp:effectExtent l="19050" t="0" r="0" b="0"/>
                <wp:docPr id="27" name="Bildobjekt 27" descr="SVA_symbo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9696021" name="SVA_symbol_rgb.jpg"/>
                        <pic:cNvPicPr/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32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7C108B86" w14:textId="77777777">
          <w:pPr>
            <w:pStyle w:val="Heading5"/>
          </w:pPr>
          <w:r w:rsidRPr="004F43F6">
            <w:t>Regnr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bottom"/>
        </w:tcPr>
        <w:p w:rsidR="00E228E2" w:rsidRPr="0041346C" w:rsidP="006162D6" w14:paraId="21C59023" w14:textId="77777777">
          <w:pPr>
            <w:pStyle w:val="Heading5"/>
          </w:pPr>
          <w:r>
            <w:fldChar w:fldCharType="begin"/>
          </w:r>
          <w:r w:rsidR="004137CE">
            <w:instrText xml:space="preserve"> DOCPROPERTY C_RegistrationNumber \* MERGEFORMAT  </w:instrText>
          </w:r>
          <w:r>
            <w:fldChar w:fldCharType="separate"/>
          </w:r>
          <w:r>
            <w:t>SVA22439</w:t>
          </w:r>
          <w:r>
            <w:fldChar w:fldCharType="end"/>
          </w:r>
        </w:p>
      </w:tc>
    </w:tr>
    <w:tr w14:paraId="02267B27" w14:textId="77777777" w:rsidTr="00AB5BA1">
      <w:tblPrEx>
        <w:tblW w:w="10773" w:type="dxa"/>
        <w:tblInd w:w="-459" w:type="dxa"/>
        <w:tblLayout w:type="fixed"/>
        <w:tblLook w:val="00A0"/>
      </w:tblPrEx>
      <w:trPr>
        <w:trHeight w:val="270"/>
      </w:trPr>
      <w:tc>
        <w:tcPr>
          <w:tcW w:w="8364" w:type="dxa"/>
          <w:vMerge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3765DD" w:rsidP="00450C01" w14:paraId="6E03B4A7" w14:textId="7777777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77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1F366EC5" w14:textId="77777777">
          <w:pPr>
            <w:pStyle w:val="Heading5"/>
          </w:pPr>
          <w:r w:rsidRPr="006162D6">
            <w:t>Utgåva</w:t>
          </w:r>
          <w:r>
            <w:t>:</w:t>
          </w:r>
        </w:p>
      </w:tc>
      <w:tc>
        <w:tcPr>
          <w:tcW w:w="163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E228E2" w:rsidRPr="0041346C" w:rsidP="006162D6" w14:paraId="0644380A" w14:textId="77777777">
          <w:pPr>
            <w:pStyle w:val="Heading5"/>
          </w:pPr>
          <w:r>
            <w:fldChar w:fldCharType="begin"/>
          </w:r>
          <w:r w:rsidR="004137CE">
            <w:instrText xml:space="preserve"> DOCPROPERTY C_IssueNumber \* MERGEFORMAT  </w:instrText>
          </w:r>
          <w:r>
            <w:fldChar w:fldCharType="separate"/>
          </w:r>
          <w:r>
            <w:t>10</w:t>
          </w:r>
          <w:r>
            <w:fldChar w:fldCharType="end"/>
          </w:r>
        </w:p>
      </w:tc>
    </w:tr>
    <w:tr w14:paraId="10195727" w14:textId="77777777" w:rsidTr="00C211B4">
      <w:tblPrEx>
        <w:tblW w:w="10773" w:type="dxa"/>
        <w:tblInd w:w="-459" w:type="dxa"/>
        <w:tblLayout w:type="fixed"/>
        <w:tblLook w:val="00A0"/>
      </w:tblPrEx>
      <w:trPr>
        <w:trHeight w:val="856"/>
      </w:trPr>
      <w:tc>
        <w:tcPr>
          <w:tcW w:w="10773" w:type="dxa"/>
          <w:gridSpan w:val="3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  <w:tcMar>
            <w:left w:w="142" w:type="dxa"/>
          </w:tcMar>
          <w:vAlign w:val="bottom"/>
        </w:tcPr>
        <w:p w:rsidR="00F55680" w:rsidRPr="006162D6" w:rsidP="006162D6" w14:paraId="194F3E65" w14:textId="77777777">
          <w:pPr>
            <w:pStyle w:val="Heading1"/>
          </w:pPr>
          <w:r>
            <w:fldChar w:fldCharType="begin"/>
          </w:r>
          <w:r w:rsidR="004137CE">
            <w:instrText xml:space="preserve"> DOCPROPERTY C_Title \* MERGEFORMAT  </w:instrText>
          </w:r>
          <w:r>
            <w:fldChar w:fldCharType="separate"/>
          </w:r>
          <w:r>
            <w:t>PAR Provtagningsinstruktion: ektoparasiter (hår- och hudskrap)</w:t>
          </w:r>
          <w:r>
            <w:fldChar w:fldCharType="end"/>
          </w:r>
        </w:p>
      </w:tc>
    </w:tr>
  </w:tbl>
  <w:p w:rsidR="00F55680" w:rsidP="00C211B4" w14:paraId="37312EF6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4E36B41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3969F4A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469AB54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74DEA05C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1BBAEA60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6CBE2F93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57341E46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P="00C211B4" w14:paraId="057A57A6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  <w:p w:rsidR="00F55680" w:rsidRPr="000971F2" w:rsidP="00C211B4" w14:paraId="41812437" w14:textId="77777777">
    <w:pPr>
      <w:pStyle w:val="Header"/>
      <w:pBdr>
        <w:top w:val="single" w:sz="4" w:space="6" w:color="808080" w:themeColor="background1" w:themeShade="80"/>
      </w:pBdr>
      <w:ind w:left="-47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821AA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4D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DEB3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2F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180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44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81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8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D8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C5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72601"/>
    <w:multiLevelType w:val="multilevel"/>
    <w:tmpl w:val="5D22497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5D"/>
    <w:rsid w:val="00000178"/>
    <w:rsid w:val="000013AE"/>
    <w:rsid w:val="00004D81"/>
    <w:rsid w:val="0001656F"/>
    <w:rsid w:val="0002622D"/>
    <w:rsid w:val="000333EA"/>
    <w:rsid w:val="000502C8"/>
    <w:rsid w:val="00067373"/>
    <w:rsid w:val="00070799"/>
    <w:rsid w:val="00080720"/>
    <w:rsid w:val="00092783"/>
    <w:rsid w:val="000971F2"/>
    <w:rsid w:val="000E5155"/>
    <w:rsid w:val="0010365D"/>
    <w:rsid w:val="00104504"/>
    <w:rsid w:val="00121D77"/>
    <w:rsid w:val="00122435"/>
    <w:rsid w:val="00137B7D"/>
    <w:rsid w:val="00140218"/>
    <w:rsid w:val="001515B7"/>
    <w:rsid w:val="001715B3"/>
    <w:rsid w:val="00172C76"/>
    <w:rsid w:val="0019739A"/>
    <w:rsid w:val="001A1536"/>
    <w:rsid w:val="001C56E1"/>
    <w:rsid w:val="001D4B77"/>
    <w:rsid w:val="001E21F4"/>
    <w:rsid w:val="001F4D98"/>
    <w:rsid w:val="001F55B6"/>
    <w:rsid w:val="00266B58"/>
    <w:rsid w:val="00271408"/>
    <w:rsid w:val="00272F8A"/>
    <w:rsid w:val="0029458C"/>
    <w:rsid w:val="002A7743"/>
    <w:rsid w:val="002D31DE"/>
    <w:rsid w:val="002E1BFA"/>
    <w:rsid w:val="002E6772"/>
    <w:rsid w:val="00300AF0"/>
    <w:rsid w:val="00304E3B"/>
    <w:rsid w:val="00307491"/>
    <w:rsid w:val="003148EF"/>
    <w:rsid w:val="0033004A"/>
    <w:rsid w:val="00331066"/>
    <w:rsid w:val="00346532"/>
    <w:rsid w:val="00362DC3"/>
    <w:rsid w:val="003700C3"/>
    <w:rsid w:val="003707DF"/>
    <w:rsid w:val="003765DD"/>
    <w:rsid w:val="0037739B"/>
    <w:rsid w:val="00377E6E"/>
    <w:rsid w:val="003945DE"/>
    <w:rsid w:val="003A4CBE"/>
    <w:rsid w:val="003A7023"/>
    <w:rsid w:val="003B2B49"/>
    <w:rsid w:val="003C1F16"/>
    <w:rsid w:val="003C3846"/>
    <w:rsid w:val="003D3280"/>
    <w:rsid w:val="003E2F13"/>
    <w:rsid w:val="0041346C"/>
    <w:rsid w:val="004137CE"/>
    <w:rsid w:val="00416B18"/>
    <w:rsid w:val="00426186"/>
    <w:rsid w:val="00427F37"/>
    <w:rsid w:val="00450C01"/>
    <w:rsid w:val="004528A3"/>
    <w:rsid w:val="004704EC"/>
    <w:rsid w:val="004812F2"/>
    <w:rsid w:val="00482BC9"/>
    <w:rsid w:val="0049048F"/>
    <w:rsid w:val="004954B1"/>
    <w:rsid w:val="004979D8"/>
    <w:rsid w:val="004A75A4"/>
    <w:rsid w:val="004C335D"/>
    <w:rsid w:val="004D0C89"/>
    <w:rsid w:val="004D39C3"/>
    <w:rsid w:val="004D7A16"/>
    <w:rsid w:val="004E328E"/>
    <w:rsid w:val="004F43F6"/>
    <w:rsid w:val="00511DCF"/>
    <w:rsid w:val="00532DB3"/>
    <w:rsid w:val="005424F2"/>
    <w:rsid w:val="0054273E"/>
    <w:rsid w:val="005448E2"/>
    <w:rsid w:val="00545581"/>
    <w:rsid w:val="00560E3A"/>
    <w:rsid w:val="005C2F09"/>
    <w:rsid w:val="005C3ED9"/>
    <w:rsid w:val="005E1C0D"/>
    <w:rsid w:val="006036BA"/>
    <w:rsid w:val="006162D6"/>
    <w:rsid w:val="006315B0"/>
    <w:rsid w:val="00652D02"/>
    <w:rsid w:val="00667A3A"/>
    <w:rsid w:val="00680F90"/>
    <w:rsid w:val="006A3E22"/>
    <w:rsid w:val="006E1305"/>
    <w:rsid w:val="007072FF"/>
    <w:rsid w:val="007161A9"/>
    <w:rsid w:val="007308A8"/>
    <w:rsid w:val="00734C1E"/>
    <w:rsid w:val="00741836"/>
    <w:rsid w:val="0075180C"/>
    <w:rsid w:val="00765CFF"/>
    <w:rsid w:val="007717B2"/>
    <w:rsid w:val="00790464"/>
    <w:rsid w:val="007B2677"/>
    <w:rsid w:val="007B38FA"/>
    <w:rsid w:val="007D4B54"/>
    <w:rsid w:val="007E3A7D"/>
    <w:rsid w:val="007F744D"/>
    <w:rsid w:val="00803F8D"/>
    <w:rsid w:val="0083202A"/>
    <w:rsid w:val="00834020"/>
    <w:rsid w:val="00863C5E"/>
    <w:rsid w:val="00873DBF"/>
    <w:rsid w:val="00891B16"/>
    <w:rsid w:val="008C5B8A"/>
    <w:rsid w:val="008D0F29"/>
    <w:rsid w:val="008E00AF"/>
    <w:rsid w:val="008E2DF1"/>
    <w:rsid w:val="008E7FB0"/>
    <w:rsid w:val="008F1343"/>
    <w:rsid w:val="00917948"/>
    <w:rsid w:val="00923652"/>
    <w:rsid w:val="009472CB"/>
    <w:rsid w:val="00961F92"/>
    <w:rsid w:val="00970806"/>
    <w:rsid w:val="00970DE6"/>
    <w:rsid w:val="0097357C"/>
    <w:rsid w:val="00996420"/>
    <w:rsid w:val="009B2F99"/>
    <w:rsid w:val="009C04ED"/>
    <w:rsid w:val="009C7F2B"/>
    <w:rsid w:val="009E4CDB"/>
    <w:rsid w:val="009E4FA7"/>
    <w:rsid w:val="009F0962"/>
    <w:rsid w:val="00A07671"/>
    <w:rsid w:val="00A17417"/>
    <w:rsid w:val="00A36B4F"/>
    <w:rsid w:val="00A431E5"/>
    <w:rsid w:val="00A50C14"/>
    <w:rsid w:val="00A863E4"/>
    <w:rsid w:val="00A91771"/>
    <w:rsid w:val="00AB6D02"/>
    <w:rsid w:val="00AD7E8E"/>
    <w:rsid w:val="00AF29A7"/>
    <w:rsid w:val="00B04219"/>
    <w:rsid w:val="00B05984"/>
    <w:rsid w:val="00B1270E"/>
    <w:rsid w:val="00B75793"/>
    <w:rsid w:val="00B80397"/>
    <w:rsid w:val="00B96E9C"/>
    <w:rsid w:val="00BB2F71"/>
    <w:rsid w:val="00BB7C87"/>
    <w:rsid w:val="00BC41A1"/>
    <w:rsid w:val="00BE7BBB"/>
    <w:rsid w:val="00BF0163"/>
    <w:rsid w:val="00BF19F2"/>
    <w:rsid w:val="00C1245C"/>
    <w:rsid w:val="00C15433"/>
    <w:rsid w:val="00C211B4"/>
    <w:rsid w:val="00C42AAC"/>
    <w:rsid w:val="00C46515"/>
    <w:rsid w:val="00C72C13"/>
    <w:rsid w:val="00CA4E06"/>
    <w:rsid w:val="00CC10BD"/>
    <w:rsid w:val="00CE6626"/>
    <w:rsid w:val="00D0474D"/>
    <w:rsid w:val="00D42648"/>
    <w:rsid w:val="00D51841"/>
    <w:rsid w:val="00D61962"/>
    <w:rsid w:val="00D70828"/>
    <w:rsid w:val="00D7794F"/>
    <w:rsid w:val="00DC2067"/>
    <w:rsid w:val="00DC4E19"/>
    <w:rsid w:val="00DE0A0B"/>
    <w:rsid w:val="00DF1B8D"/>
    <w:rsid w:val="00E228E2"/>
    <w:rsid w:val="00E23F2F"/>
    <w:rsid w:val="00E33092"/>
    <w:rsid w:val="00E37B11"/>
    <w:rsid w:val="00E422EA"/>
    <w:rsid w:val="00E42A3E"/>
    <w:rsid w:val="00E5415E"/>
    <w:rsid w:val="00E5700A"/>
    <w:rsid w:val="00E848EE"/>
    <w:rsid w:val="00E974E7"/>
    <w:rsid w:val="00EB43DB"/>
    <w:rsid w:val="00ED291E"/>
    <w:rsid w:val="00EE33B3"/>
    <w:rsid w:val="00EF0198"/>
    <w:rsid w:val="00EF56BE"/>
    <w:rsid w:val="00F07B1F"/>
    <w:rsid w:val="00F1301A"/>
    <w:rsid w:val="00F3450A"/>
    <w:rsid w:val="00F55680"/>
    <w:rsid w:val="00F6113B"/>
    <w:rsid w:val="00F732F6"/>
    <w:rsid w:val="00F779AE"/>
    <w:rsid w:val="00FA1CAA"/>
    <w:rsid w:val="00FB799E"/>
    <w:rsid w:val="00FC3858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4581787-8218-4C8A-8912-CCA3F46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9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B05984"/>
    <w:pPr>
      <w:keepNext/>
      <w:spacing w:before="240" w:after="120"/>
      <w:outlineLvl w:val="0"/>
    </w:pPr>
    <w:rPr>
      <w:rFonts w:ascii="Lato Black" w:hAnsi="Lato Black" w:cs="Arial"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6A3E22"/>
    <w:pPr>
      <w:keepNext/>
      <w:spacing w:before="240" w:after="40"/>
      <w:outlineLvl w:val="1"/>
    </w:pPr>
    <w:rPr>
      <w:rFonts w:ascii="Lato Black" w:hAnsi="Lato Black" w:cs="Arial"/>
      <w:b/>
      <w:iCs/>
      <w:caps/>
      <w:sz w:val="20"/>
      <w:szCs w:val="20"/>
    </w:rPr>
  </w:style>
  <w:style w:type="paragraph" w:styleId="Heading3">
    <w:name w:val="heading 3"/>
    <w:basedOn w:val="Normal"/>
    <w:next w:val="Normal"/>
    <w:autoRedefine/>
    <w:qFormat/>
    <w:rsid w:val="006A3E22"/>
    <w:pPr>
      <w:keepNext/>
      <w:spacing w:before="240" w:after="40"/>
      <w:outlineLvl w:val="2"/>
    </w:pPr>
    <w:rPr>
      <w:rFonts w:ascii="Lato Black" w:hAnsi="Lato Black" w:cs="Arial"/>
      <w:bCs/>
      <w:sz w:val="21"/>
      <w:szCs w:val="21"/>
    </w:rPr>
  </w:style>
  <w:style w:type="paragraph" w:styleId="Heading4">
    <w:name w:val="heading 4"/>
    <w:basedOn w:val="Normal"/>
    <w:next w:val="Normal"/>
    <w:autoRedefine/>
    <w:qFormat/>
    <w:rsid w:val="007B2677"/>
    <w:pPr>
      <w:keepNext/>
      <w:spacing w:before="240" w:after="40"/>
      <w:outlineLvl w:val="3"/>
    </w:pPr>
    <w:rPr>
      <w:rFonts w:ascii="Lato Black" w:hAnsi="Lato Black"/>
      <w:bCs/>
      <w:i/>
      <w:sz w:val="20"/>
      <w:szCs w:val="28"/>
    </w:rPr>
  </w:style>
  <w:style w:type="paragraph" w:styleId="Heading5">
    <w:name w:val="heading 5"/>
    <w:basedOn w:val="Header"/>
    <w:next w:val="Normal"/>
    <w:link w:val="Rubrik5Char"/>
    <w:uiPriority w:val="9"/>
    <w:unhideWhenUsed/>
    <w:qFormat/>
    <w:rsid w:val="006162D6"/>
    <w:pPr>
      <w:tabs>
        <w:tab w:val="left" w:pos="735"/>
        <w:tab w:val="clear" w:pos="4536"/>
        <w:tab w:val="clear" w:pos="9072"/>
        <w:tab w:val="right" w:pos="9922"/>
      </w:tabs>
      <w:ind w:right="-567"/>
      <w:outlineLvl w:val="4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96420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99642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996420"/>
    <w:rPr>
      <w:color w:val="0000FF"/>
      <w:u w:val="singl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9E4C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9E4CD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22"/>
    <w:rPr>
      <w:i/>
      <w:iCs/>
    </w:rPr>
  </w:style>
  <w:style w:type="character" w:customStyle="1" w:styleId="Rubrik5Char">
    <w:name w:val="Rubrik 5 Char"/>
    <w:basedOn w:val="DefaultParagraphFont"/>
    <w:link w:val="Heading5"/>
    <w:uiPriority w:val="9"/>
    <w:rsid w:val="006162D6"/>
    <w:rPr>
      <w:rFonts w:ascii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D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C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C72C13"/>
    <w:rPr>
      <w:b/>
      <w:bCs/>
    </w:rPr>
  </w:style>
  <w:style w:type="paragraph" w:styleId="Quote">
    <w:name w:val="Quote"/>
    <w:basedOn w:val="Normal"/>
    <w:next w:val="Normal"/>
    <w:link w:val="CitatChar"/>
    <w:uiPriority w:val="29"/>
    <w:qFormat/>
    <w:rsid w:val="00DE0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DE0A0B"/>
    <w:rPr>
      <w:rFonts w:ascii="Garamond" w:hAnsi="Garamond"/>
      <w:i/>
      <w:iCs/>
      <w:color w:val="404040" w:themeColor="text1" w:themeTint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C0BB-D322-446A-BB10-14F55BF7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325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Identitet</vt:lpstr>
      <vt:lpstr>Identitet</vt:lpstr>
    </vt:vector>
  </TitlesOfParts>
  <Company>Statens Veterinärmedicinska Anstalt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Identitet</dc:title>
  <dc:creator>Gun-Britt Rydén</dc:creator>
  <cp:lastModifiedBy>Eva Osterman-Lind</cp:lastModifiedBy>
  <cp:revision>16</cp:revision>
  <cp:lastPrinted>2011-12-09T16:04:00Z</cp:lastPrinted>
  <dcterms:created xsi:type="dcterms:W3CDTF">2018-05-22T10:45:00Z</dcterms:created>
  <dcterms:modified xsi:type="dcterms:W3CDTF">2023-09-20T14:58:00Z</dcterms:modified>
  <cp:category>Kvalitetsmanual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https://centuri.sva.se/command/workflow/SVA22439/comment</vt:lpwstr>
  </property>
  <property fmtid="{D5CDD505-2E9C-101B-9397-08002B2CF9AE}" pid="3" name="C_Approved">
    <vt:lpwstr>2023-09-20</vt:lpwstr>
  </property>
  <property fmtid="{D5CDD505-2E9C-101B-9397-08002B2CF9AE}" pid="4" name="C_ApprovedDate">
    <vt:lpwstr>2023-09-20</vt:lpwstr>
  </property>
  <property fmtid="{D5CDD505-2E9C-101B-9397-08002B2CF9AE}" pid="5" name="C_Approvers">
    <vt:lpwstr>Eva Osterman-Lind</vt:lpwstr>
  </property>
  <property fmtid="{D5CDD505-2E9C-101B-9397-08002B2CF9AE}" pid="6" name="C_Approvers_JobTitles">
    <vt:lpwstr>Godkännare</vt:lpwstr>
  </property>
  <property fmtid="{D5CDD505-2E9C-101B-9397-08002B2CF9AE}" pid="7" name="C_Approvers_WorkUnits">
    <vt:lpwstr>MIK</vt:lpwstr>
  </property>
  <property fmtid="{D5CDD505-2E9C-101B-9397-08002B2CF9AE}" pid="8" name="C_AuditDate">
    <vt:lpwstr>2024-09-20</vt:lpwstr>
  </property>
  <property fmtid="{D5CDD505-2E9C-101B-9397-08002B2CF9AE}" pid="9" name="C_AuditFrequency">
    <vt:lpwstr>12</vt:lpwstr>
  </property>
  <property fmtid="{D5CDD505-2E9C-101B-9397-08002B2CF9AE}" pid="10" name="C_Category">
    <vt:lpwstr>Provtagningsinstruktion</vt:lpwstr>
  </property>
  <property fmtid="{D5CDD505-2E9C-101B-9397-08002B2CF9AE}" pid="11" name="C_CategoryDescription">
    <vt:lpwstr>Används för att beskriva hur en provtagning utförs. KOM publiceras sen på www.sva.se</vt:lpwstr>
  </property>
  <property fmtid="{D5CDD505-2E9C-101B-9397-08002B2CF9AE}" pid="12" name="C_CategoryId">
    <vt:lpwstr>3f166565-5a73-578d-803e-a72aa5acbaa0</vt:lpwstr>
  </property>
  <property fmtid="{D5CDD505-2E9C-101B-9397-08002B2CF9AE}" pid="13" name="C_Comparable">
    <vt:lpwstr>True</vt:lpwstr>
  </property>
  <property fmtid="{D5CDD505-2E9C-101B-9397-08002B2CF9AE}" pid="14" name="C_Created">
    <vt:lpwstr>2023-09-20</vt:lpwstr>
  </property>
  <property fmtid="{D5CDD505-2E9C-101B-9397-08002B2CF9AE}" pid="15" name="C_CreatedBy">
    <vt:lpwstr>Eva Osterman-Lind</vt:lpwstr>
  </property>
  <property fmtid="{D5CDD505-2E9C-101B-9397-08002B2CF9AE}" pid="16" name="C_CreatedBy_JobTitle">
    <vt:lpwstr>Godkännare</vt:lpwstr>
  </property>
  <property fmtid="{D5CDD505-2E9C-101B-9397-08002B2CF9AE}" pid="17" name="C_CreatedBy_WorkUnit">
    <vt:lpwstr>MIK</vt:lpwstr>
  </property>
  <property fmtid="{D5CDD505-2E9C-101B-9397-08002B2CF9AE}" pid="18" name="C_CreatedBy_WorkUnitPath">
    <vt:lpwstr>SVA / MIK</vt:lpwstr>
  </property>
  <property fmtid="{D5CDD505-2E9C-101B-9397-08002B2CF9AE}" pid="19" name="C_CreatedDate">
    <vt:lpwstr>2023-09-20</vt:lpwstr>
  </property>
  <property fmtid="{D5CDD505-2E9C-101B-9397-08002B2CF9AE}" pid="20" name="C_Description">
    <vt:lpwstr>Nytt datum</vt:lpwstr>
  </property>
  <property fmtid="{D5CDD505-2E9C-101B-9397-08002B2CF9AE}" pid="21" name="C_DocumentNumber">
    <vt:lpwstr>SVA22439-10</vt:lpwstr>
  </property>
  <property fmtid="{D5CDD505-2E9C-101B-9397-08002B2CF9AE}" pid="22" name="C_FileCategory">
    <vt:lpwstr>Document</vt:lpwstr>
  </property>
  <property fmtid="{D5CDD505-2E9C-101B-9397-08002B2CF9AE}" pid="23" name="C_FinishBeforeAuto">
    <vt:lpwstr>False</vt:lpwstr>
  </property>
  <property fmtid="{D5CDD505-2E9C-101B-9397-08002B2CF9AE}" pid="24" name="C_FormConfigId">
    <vt:lpwstr>3cec220c-8ed1-42fc-83cd-3f0a5ddf9a3d</vt:lpwstr>
  </property>
  <property fmtid="{D5CDD505-2E9C-101B-9397-08002B2CF9AE}" pid="25" name="C_FrequencyInMonths">
    <vt:lpwstr>12</vt:lpwstr>
  </property>
  <property fmtid="{D5CDD505-2E9C-101B-9397-08002B2CF9AE}" pid="26" name="C_HasPreviousIssue">
    <vt:lpwstr>True</vt:lpwstr>
  </property>
  <property fmtid="{D5CDD505-2E9C-101B-9397-08002B2CF9AE}" pid="27" name="C_HasVisibleReportTemplates">
    <vt:lpwstr>False</vt:lpwstr>
  </property>
  <property fmtid="{D5CDD505-2E9C-101B-9397-08002B2CF9AE}" pid="28" name="C_IssueNumber">
    <vt:lpwstr>10</vt:lpwstr>
  </property>
  <property fmtid="{D5CDD505-2E9C-101B-9397-08002B2CF9AE}" pid="29" name="C_Language">
    <vt:lpwstr>sv-SE</vt:lpwstr>
  </property>
  <property fmtid="{D5CDD505-2E9C-101B-9397-08002B2CF9AE}" pid="30" name="C_Link">
    <vt:lpwstr>https://centuri.sva.se/RegNo/SVA22439</vt:lpwstr>
  </property>
  <property fmtid="{D5CDD505-2E9C-101B-9397-08002B2CF9AE}" pid="31" name="C_LinkToDoRespond">
    <vt:lpwstr>https://centuri.sva.se/#/todo/dependee</vt:lpwstr>
  </property>
  <property fmtid="{D5CDD505-2E9C-101B-9397-08002B2CF9AE}" pid="32" name="C_Link_Compare">
    <vt:lpwstr>https://centuri.sva.se/Compare/SVA22439</vt:lpwstr>
  </property>
  <property fmtid="{D5CDD505-2E9C-101B-9397-08002B2CF9AE}" pid="33" name="C_Link_ToDo_Tasks">
    <vt:lpwstr>https://centuri.sva.se/#/todo/tasks</vt:lpwstr>
  </property>
  <property fmtid="{D5CDD505-2E9C-101B-9397-08002B2CF9AE}" pid="34" name="C_Link_ToDo_Work">
    <vt:lpwstr>https://centuri.sva.se/#/todo/work</vt:lpwstr>
  </property>
  <property fmtid="{D5CDD505-2E9C-101B-9397-08002B2CF9AE}" pid="35" name="C_Mandatory">
    <vt:lpwstr>False</vt:lpwstr>
  </property>
  <property fmtid="{D5CDD505-2E9C-101B-9397-08002B2CF9AE}" pid="36" name="C_Owner">
    <vt:lpwstr>Eva Osterman-Lind</vt:lpwstr>
  </property>
  <property fmtid="{D5CDD505-2E9C-101B-9397-08002B2CF9AE}" pid="37" name="C_Owners">
    <vt:lpwstr>Eva Osterman-Lind</vt:lpwstr>
  </property>
  <property fmtid="{D5CDD505-2E9C-101B-9397-08002B2CF9AE}" pid="38" name="C_Owner_Email">
    <vt:lpwstr>eva.osterman-lind@sva.se</vt:lpwstr>
  </property>
  <property fmtid="{D5CDD505-2E9C-101B-9397-08002B2CF9AE}" pid="39" name="C_Owner_FamilyName">
    <vt:lpwstr>Osterman-Lind</vt:lpwstr>
  </property>
  <property fmtid="{D5CDD505-2E9C-101B-9397-08002B2CF9AE}" pid="40" name="C_Owner_GivenName">
    <vt:lpwstr>Eva</vt:lpwstr>
  </property>
  <property fmtid="{D5CDD505-2E9C-101B-9397-08002B2CF9AE}" pid="41" name="C_Owner_JobTitle">
    <vt:lpwstr>Godkännare</vt:lpwstr>
  </property>
  <property fmtid="{D5CDD505-2E9C-101B-9397-08002B2CF9AE}" pid="42" name="C_Owner_UserName">
    <vt:lpwstr>eva.osterman-lind</vt:lpwstr>
  </property>
  <property fmtid="{D5CDD505-2E9C-101B-9397-08002B2CF9AE}" pid="43" name="C_Owner_WorkUnit">
    <vt:lpwstr>MIK</vt:lpwstr>
  </property>
  <property fmtid="{D5CDD505-2E9C-101B-9397-08002B2CF9AE}" pid="44" name="C_Owner_WorkUnitPath">
    <vt:lpwstr>SVA / MIK</vt:lpwstr>
  </property>
  <property fmtid="{D5CDD505-2E9C-101B-9397-08002B2CF9AE}" pid="45" name="C_RegistrationNumber">
    <vt:lpwstr>SVA22439</vt:lpwstr>
  </property>
  <property fmtid="{D5CDD505-2E9C-101B-9397-08002B2CF9AE}" pid="46" name="C_RegistrationNumberId">
    <vt:lpwstr>7fbcc7e7-eb54-4567-ba38-8b15a187be06</vt:lpwstr>
  </property>
  <property fmtid="{D5CDD505-2E9C-101B-9397-08002B2CF9AE}" pid="47" name="C_RegNo">
    <vt:lpwstr>SVA22439-10</vt:lpwstr>
  </property>
  <property fmtid="{D5CDD505-2E9C-101B-9397-08002B2CF9AE}" pid="48" name="C_Restricted">
    <vt:lpwstr>False</vt:lpwstr>
  </property>
  <property fmtid="{D5CDD505-2E9C-101B-9397-08002B2CF9AE}" pid="49" name="C_Reviewers">
    <vt:lpwstr/>
  </property>
  <property fmtid="{D5CDD505-2E9C-101B-9397-08002B2CF9AE}" pid="50" name="C_Reviewers_JobTitles">
    <vt:lpwstr/>
  </property>
  <property fmtid="{D5CDD505-2E9C-101B-9397-08002B2CF9AE}" pid="51" name="C_Reviewers_WorkUnits">
    <vt:lpwstr/>
  </property>
  <property fmtid="{D5CDD505-2E9C-101B-9397-08002B2CF9AE}" pid="52" name="C_Revision">
    <vt:lpwstr>0</vt:lpwstr>
  </property>
  <property fmtid="{D5CDD505-2E9C-101B-9397-08002B2CF9AE}" pid="53" name="C_Stage">
    <vt:lpwstr>Publicerad</vt:lpwstr>
  </property>
  <property fmtid="{D5CDD505-2E9C-101B-9397-08002B2CF9AE}" pid="54" name="C_Tags">
    <vt:lpwstr>Provtagningsinstruktioner (Externa hemsidan)</vt:lpwstr>
  </property>
  <property fmtid="{D5CDD505-2E9C-101B-9397-08002B2CF9AE}" pid="55" name="C_Template">
    <vt:lpwstr>Provtagningsinstruktion</vt:lpwstr>
  </property>
  <property fmtid="{D5CDD505-2E9C-101B-9397-08002B2CF9AE}" pid="56" name="C_Title">
    <vt:lpwstr>PAR Provtagningsinstruktion: ektoparasiter (hår- och hudskrap)</vt:lpwstr>
  </property>
  <property fmtid="{D5CDD505-2E9C-101B-9397-08002B2CF9AE}" pid="57" name="C_UpdatedWhen">
    <vt:lpwstr>2023-09-20</vt:lpwstr>
  </property>
  <property fmtid="{D5CDD505-2E9C-101B-9397-08002B2CF9AE}" pid="58" name="C_UpdatedWhenDate">
    <vt:lpwstr>2023-09-20</vt:lpwstr>
  </property>
  <property fmtid="{D5CDD505-2E9C-101B-9397-08002B2CF9AE}" pid="59" name="C_ValidFrom">
    <vt:lpwstr>2023-09-20</vt:lpwstr>
  </property>
  <property fmtid="{D5CDD505-2E9C-101B-9397-08002B2CF9AE}" pid="60" name="C_ValidFromDate">
    <vt:lpwstr>2023-09-20</vt:lpwstr>
  </property>
  <property fmtid="{D5CDD505-2E9C-101B-9397-08002B2CF9AE}" pid="61" name="C_ViewMode">
    <vt:lpwstr>ViewModeOriginal</vt:lpwstr>
  </property>
  <property fmtid="{D5CDD505-2E9C-101B-9397-08002B2CF9AE}" pid="62" name="C_Workflow">
    <vt:lpwstr>Provtagningsinstruktion</vt:lpwstr>
  </property>
  <property fmtid="{D5CDD505-2E9C-101B-9397-08002B2CF9AE}" pid="63" name="C_WorkflowId">
    <vt:lpwstr>7c1ac8ec-c8c6-4e3d-9e4e-786161f7e8b2</vt:lpwstr>
  </property>
  <property fmtid="{D5CDD505-2E9C-101B-9397-08002B2CF9AE}" pid="64" name="C_WorkUnit">
    <vt:lpwstr>MIK</vt:lpwstr>
  </property>
  <property fmtid="{D5CDD505-2E9C-101B-9397-08002B2CF9AE}" pid="65" name="C_WorkUnitPath">
    <vt:lpwstr>SVA / MIK</vt:lpwstr>
  </property>
</Properties>
</file>